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8AC33" w14:textId="185D324C" w:rsidR="00572EC7" w:rsidRPr="00EE2A74" w:rsidRDefault="00572EC7" w:rsidP="008838C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4"/>
          <w:szCs w:val="24"/>
        </w:rPr>
        <w:t>Attestation médicale à l’intention de l’employeur</w:t>
      </w:r>
      <w:r w:rsidR="00EE2A74">
        <w:rPr>
          <w:rFonts w:ascii="Arial" w:hAnsi="Arial"/>
          <w:b/>
          <w:sz w:val="24"/>
          <w:szCs w:val="24"/>
        </w:rPr>
        <w:t xml:space="preserve"> </w:t>
      </w:r>
      <w:r w:rsidR="00EE2A74" w:rsidRPr="00EE2A74">
        <w:rPr>
          <w:rFonts w:ascii="Arial" w:hAnsi="Arial"/>
          <w:i/>
          <w:sz w:val="20"/>
          <w:szCs w:val="20"/>
        </w:rPr>
        <w:t xml:space="preserve">(Version du </w:t>
      </w:r>
      <w:r w:rsidR="009A2FCC">
        <w:rPr>
          <w:rFonts w:ascii="Arial" w:hAnsi="Arial"/>
          <w:i/>
          <w:sz w:val="20"/>
          <w:szCs w:val="20"/>
        </w:rPr>
        <w:t>6 mai</w:t>
      </w:r>
      <w:r w:rsidR="00EE2A74" w:rsidRPr="00EE2A74">
        <w:rPr>
          <w:rFonts w:ascii="Arial" w:hAnsi="Arial"/>
          <w:i/>
          <w:sz w:val="20"/>
          <w:szCs w:val="20"/>
        </w:rPr>
        <w:t xml:space="preserve"> 2020)</w:t>
      </w:r>
      <w:r w:rsidR="00EE2A74">
        <w:rPr>
          <w:rFonts w:ascii="Arial" w:hAnsi="Arial"/>
          <w:sz w:val="20"/>
          <w:szCs w:val="20"/>
        </w:rPr>
        <w:t xml:space="preserve"> </w:t>
      </w:r>
    </w:p>
    <w:p w14:paraId="5F78024C" w14:textId="71F31E47" w:rsidR="00572EC7" w:rsidRDefault="00572EC7" w:rsidP="008838C3">
      <w:pPr>
        <w:rPr>
          <w:rFonts w:ascii="Arial" w:hAnsi="Arial" w:cs="Arial"/>
          <w:sz w:val="20"/>
          <w:szCs w:val="20"/>
        </w:rPr>
      </w:pPr>
    </w:p>
    <w:p w14:paraId="16DD8D5F" w14:textId="77777777" w:rsidR="00572EC7" w:rsidRPr="00572EC7" w:rsidRDefault="00572EC7" w:rsidP="008838C3">
      <w:pPr>
        <w:rPr>
          <w:rFonts w:ascii="Arial" w:hAnsi="Arial" w:cs="Arial"/>
          <w:sz w:val="20"/>
          <w:szCs w:val="20"/>
        </w:rPr>
      </w:pPr>
    </w:p>
    <w:p w14:paraId="521E6444" w14:textId="5FB20687" w:rsidR="008838C3" w:rsidRPr="00572EC7" w:rsidRDefault="008838C3" w:rsidP="008838C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Concerne:</w:t>
      </w:r>
      <w:proofErr w:type="gramEnd"/>
      <w:r w:rsidR="003B5F6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…………………………………………………………… </w:t>
      </w:r>
    </w:p>
    <w:p w14:paraId="72F95E77" w14:textId="77777777" w:rsidR="008838C3" w:rsidRPr="00572EC7" w:rsidRDefault="008838C3" w:rsidP="008838C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63A9EC4C" w14:textId="77777777" w:rsidR="008838C3" w:rsidRPr="00572EC7" w:rsidRDefault="008838C3" w:rsidP="008838C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08DAFD33" w14:textId="77777777" w:rsidR="008838C3" w:rsidRPr="00572EC7" w:rsidRDefault="008838C3" w:rsidP="008838C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Mesdames et Messieurs,</w:t>
      </w:r>
    </w:p>
    <w:p w14:paraId="5979FDB3" w14:textId="0435FAD7" w:rsidR="008838C3" w:rsidRPr="00572EC7" w:rsidRDefault="0003739A" w:rsidP="008838C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</w:t>
      </w:r>
      <w:r w:rsidR="008838C3">
        <w:rPr>
          <w:rFonts w:ascii="Arial" w:hAnsi="Arial"/>
          <w:sz w:val="20"/>
          <w:szCs w:val="20"/>
        </w:rPr>
        <w:t>n tant que médecin traitant, je vous confirme que</w:t>
      </w:r>
      <w:proofErr w:type="gramStart"/>
      <w:r>
        <w:rPr>
          <w:rFonts w:ascii="Arial" w:hAnsi="Arial"/>
          <w:sz w:val="20"/>
          <w:szCs w:val="20"/>
        </w:rPr>
        <w:t xml:space="preserve"> </w:t>
      </w:r>
      <w:r w:rsidR="008838C3">
        <w:rPr>
          <w:rFonts w:ascii="Arial" w:hAnsi="Arial"/>
          <w:sz w:val="20"/>
          <w:szCs w:val="20"/>
        </w:rPr>
        <w:t>….</w:t>
      </w:r>
      <w:proofErr w:type="gramEnd"/>
      <w:r w:rsidR="008838C3">
        <w:rPr>
          <w:rFonts w:ascii="Arial" w:hAnsi="Arial"/>
          <w:sz w:val="20"/>
          <w:szCs w:val="20"/>
        </w:rPr>
        <w:t xml:space="preserve">.……………………………………………………. </w:t>
      </w:r>
      <w:proofErr w:type="gramStart"/>
      <w:r w:rsidR="008838C3">
        <w:rPr>
          <w:rFonts w:ascii="Arial" w:hAnsi="Arial"/>
          <w:sz w:val="20"/>
          <w:szCs w:val="20"/>
        </w:rPr>
        <w:t>fait</w:t>
      </w:r>
      <w:proofErr w:type="gramEnd"/>
      <w:r w:rsidR="008838C3">
        <w:rPr>
          <w:rFonts w:ascii="Arial" w:hAnsi="Arial"/>
          <w:sz w:val="20"/>
          <w:szCs w:val="20"/>
        </w:rPr>
        <w:t xml:space="preserve"> partie des personnes vulnérables. </w:t>
      </w:r>
    </w:p>
    <w:p w14:paraId="38069CFC" w14:textId="25E4AA40" w:rsidR="008838C3" w:rsidRPr="00572EC7" w:rsidRDefault="008838C3" w:rsidP="008838C3">
      <w:pPr>
        <w:rPr>
          <w:rFonts w:ascii="Arial" w:hAnsi="Arial" w:cs="Arial"/>
          <w:sz w:val="20"/>
          <w:szCs w:val="20"/>
        </w:rPr>
      </w:pPr>
    </w:p>
    <w:p w14:paraId="70C14B08" w14:textId="31BD6477" w:rsidR="008838C3" w:rsidRPr="00572EC7" w:rsidRDefault="008838C3" w:rsidP="008838C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L’ordonnance du Conseil fédéral du 1</w:t>
      </w:r>
      <w:r w:rsidR="009A2FCC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mars 2020 sur les mesures destinées à lutter contre le coronavirus (COVID-19) stipule </w:t>
      </w:r>
      <w:proofErr w:type="gramStart"/>
      <w:r>
        <w:rPr>
          <w:rFonts w:ascii="Arial" w:hAnsi="Arial"/>
          <w:sz w:val="20"/>
          <w:szCs w:val="20"/>
        </w:rPr>
        <w:t>que:</w:t>
      </w:r>
      <w:proofErr w:type="gramEnd"/>
      <w:r>
        <w:rPr>
          <w:rFonts w:ascii="Arial" w:hAnsi="Arial"/>
          <w:sz w:val="20"/>
          <w:szCs w:val="20"/>
        </w:rPr>
        <w:t xml:space="preserve"> </w:t>
      </w:r>
    </w:p>
    <w:p w14:paraId="7A47A2FE" w14:textId="77777777" w:rsidR="00B74FFF" w:rsidRPr="00E52666" w:rsidRDefault="00B74FFF" w:rsidP="00B74FFF">
      <w:pPr>
        <w:rPr>
          <w:rFonts w:ascii="Arial" w:hAnsi="Arial" w:cs="Arial"/>
          <w:i/>
          <w:sz w:val="20"/>
          <w:szCs w:val="20"/>
          <w:lang w:val="fr-CH"/>
        </w:rPr>
      </w:pPr>
      <w:r w:rsidRPr="00E52666">
        <w:rPr>
          <w:rFonts w:ascii="Arial" w:hAnsi="Arial" w:cs="Arial"/>
          <w:i/>
          <w:sz w:val="20"/>
          <w:szCs w:val="20"/>
          <w:lang w:val="fr-CH"/>
        </w:rPr>
        <w:t>Art.10b Principe</w:t>
      </w:r>
    </w:p>
    <w:p w14:paraId="2944D13A" w14:textId="77777777" w:rsidR="00B74FFF" w:rsidRPr="00EA6077" w:rsidRDefault="00B74FFF" w:rsidP="00B74FFF">
      <w:pPr>
        <w:rPr>
          <w:rFonts w:ascii="Arial" w:hAnsi="Arial" w:cs="Arial"/>
          <w:i/>
          <w:sz w:val="20"/>
          <w:szCs w:val="20"/>
          <w:lang w:val="fr-CH"/>
        </w:rPr>
      </w:pPr>
      <w:r w:rsidRPr="00EA6077">
        <w:rPr>
          <w:rFonts w:ascii="Arial" w:hAnsi="Arial" w:cs="Arial"/>
          <w:i/>
          <w:sz w:val="20"/>
          <w:szCs w:val="20"/>
          <w:vertAlign w:val="superscript"/>
          <w:lang w:val="fr-CH"/>
        </w:rPr>
        <w:t>1</w:t>
      </w:r>
      <w:r w:rsidRPr="00EA6077">
        <w:rPr>
          <w:rFonts w:ascii="Arial" w:hAnsi="Arial" w:cs="Arial"/>
          <w:i/>
          <w:sz w:val="20"/>
          <w:szCs w:val="20"/>
          <w:lang w:val="fr-CH"/>
        </w:rPr>
        <w:t xml:space="preserve"> Les personnes particulièrement à risque doivent rester chez elles et éviter les regroupements de personnes.</w:t>
      </w:r>
    </w:p>
    <w:p w14:paraId="501B67B9" w14:textId="77777777" w:rsidR="00B74FFF" w:rsidRPr="00EA6077" w:rsidRDefault="00B74FFF" w:rsidP="00B74FFF">
      <w:pPr>
        <w:rPr>
          <w:rFonts w:ascii="Arial" w:hAnsi="Arial" w:cs="Arial"/>
          <w:i/>
          <w:sz w:val="20"/>
          <w:szCs w:val="20"/>
          <w:lang w:val="fr-CH"/>
        </w:rPr>
      </w:pPr>
      <w:r w:rsidRPr="00EA6077">
        <w:rPr>
          <w:rFonts w:ascii="Arial" w:hAnsi="Arial" w:cs="Arial"/>
          <w:i/>
          <w:sz w:val="20"/>
          <w:szCs w:val="20"/>
          <w:vertAlign w:val="superscript"/>
          <w:lang w:val="fr-CH"/>
        </w:rPr>
        <w:t>2</w:t>
      </w:r>
      <w:r w:rsidRPr="00EA6077">
        <w:rPr>
          <w:rFonts w:ascii="Arial" w:hAnsi="Arial" w:cs="Arial"/>
          <w:i/>
          <w:sz w:val="20"/>
          <w:szCs w:val="20"/>
          <w:lang w:val="fr-CH"/>
        </w:rPr>
        <w:t xml:space="preserve"> Par personnes particulièrement à risque, on entend les personnes de 65 ans et plus et les personnes qui souffrent notamment des pathologies </w:t>
      </w:r>
      <w:proofErr w:type="gramStart"/>
      <w:r w:rsidRPr="00EA6077">
        <w:rPr>
          <w:rFonts w:ascii="Arial" w:hAnsi="Arial" w:cs="Arial"/>
          <w:i/>
          <w:sz w:val="20"/>
          <w:szCs w:val="20"/>
          <w:lang w:val="fr-CH"/>
        </w:rPr>
        <w:t>suivantes:</w:t>
      </w:r>
      <w:proofErr w:type="gramEnd"/>
      <w:r w:rsidRPr="00EA6077">
        <w:rPr>
          <w:rFonts w:ascii="Arial" w:hAnsi="Arial" w:cs="Arial"/>
          <w:i/>
          <w:sz w:val="20"/>
          <w:szCs w:val="20"/>
          <w:lang w:val="fr-CH"/>
        </w:rPr>
        <w:t xml:space="preserve"> hypertension artérielle, diabète, maladies cardiovasculaires, maladies respiratoires chroniques, faiblesse immunitaire due à une maladie ou à une thérapie, cancer.</w:t>
      </w:r>
    </w:p>
    <w:p w14:paraId="65FD7E22" w14:textId="2AEE514C" w:rsidR="009A2FCC" w:rsidRPr="009A2FCC" w:rsidRDefault="009A2FCC" w:rsidP="009A2FC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val="fr-CH" w:eastAsia="de-CH"/>
        </w:rPr>
      </w:pPr>
      <w:r w:rsidRPr="009A2FCC">
        <w:rPr>
          <w:rFonts w:ascii="Arial" w:eastAsia="Times New Roman" w:hAnsi="Arial" w:cs="Arial"/>
          <w:i/>
          <w:sz w:val="20"/>
          <w:szCs w:val="20"/>
          <w:vertAlign w:val="superscript"/>
          <w:lang w:val="fr-CH" w:eastAsia="de-CH"/>
        </w:rPr>
        <w:t>3</w:t>
      </w:r>
      <w:r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</w:t>
      </w:r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Les catégories visées à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lʼal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. 2 sont précisées à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lʼannexe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6 à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lʼaide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de critères médicaux. La liste est non exhaustive. Une évaluation clinique de la vulnérabilité dans le cas d’espèce est réservée. </w:t>
      </w:r>
    </w:p>
    <w:p w14:paraId="48DCCE38" w14:textId="7F2CA16A" w:rsidR="009A2FCC" w:rsidRPr="009A2FCC" w:rsidRDefault="009A2FCC" w:rsidP="009A2FC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val="fr-CH" w:eastAsia="de-CH"/>
        </w:rPr>
      </w:pPr>
      <w:r w:rsidRPr="009A2FCC">
        <w:rPr>
          <w:rFonts w:ascii="Arial" w:eastAsia="Times New Roman" w:hAnsi="Arial" w:cs="Arial"/>
          <w:i/>
          <w:sz w:val="20"/>
          <w:szCs w:val="20"/>
          <w:vertAlign w:val="superscript"/>
          <w:lang w:val="fr-CH" w:eastAsia="de-CH"/>
        </w:rPr>
        <w:t>4</w:t>
      </w:r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LʼOFSP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actualise en permanence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lʼannexe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6. </w:t>
      </w:r>
    </w:p>
    <w:p w14:paraId="46671340" w14:textId="77777777" w:rsidR="00B74FFF" w:rsidRPr="00EA6077" w:rsidRDefault="00B74FFF" w:rsidP="00B74FFF">
      <w:pPr>
        <w:rPr>
          <w:rFonts w:ascii="Arial" w:hAnsi="Arial" w:cs="Arial"/>
          <w:i/>
          <w:sz w:val="20"/>
          <w:szCs w:val="20"/>
          <w:lang w:val="fr-CH"/>
        </w:rPr>
      </w:pPr>
    </w:p>
    <w:p w14:paraId="7B5A5F6E" w14:textId="77777777" w:rsidR="00B74FFF" w:rsidRPr="00EA6077" w:rsidRDefault="00B74FFF" w:rsidP="00B74FFF">
      <w:pPr>
        <w:rPr>
          <w:rFonts w:ascii="Arial" w:hAnsi="Arial" w:cs="Arial"/>
          <w:i/>
          <w:sz w:val="20"/>
          <w:szCs w:val="20"/>
          <w:lang w:val="fr-CH"/>
        </w:rPr>
      </w:pPr>
      <w:r w:rsidRPr="00EA6077">
        <w:rPr>
          <w:rFonts w:ascii="Arial" w:hAnsi="Arial" w:cs="Arial"/>
          <w:i/>
          <w:sz w:val="20"/>
          <w:szCs w:val="20"/>
          <w:lang w:val="fr-CH"/>
        </w:rPr>
        <w:t>Art.10c Obligation de l’employeur</w:t>
      </w:r>
    </w:p>
    <w:p w14:paraId="7CF6FA13" w14:textId="78F99310" w:rsidR="009A2FCC" w:rsidRPr="009A2FCC" w:rsidRDefault="009A2FCC" w:rsidP="009A2FC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val="fr-CH" w:eastAsia="de-CH"/>
        </w:rPr>
      </w:pPr>
      <w:bookmarkStart w:id="0" w:name="1"/>
      <w:r w:rsidRPr="009A2FCC">
        <w:rPr>
          <w:rFonts w:ascii="Arial" w:eastAsia="Times New Roman" w:hAnsi="Arial" w:cs="Arial"/>
          <w:i/>
          <w:sz w:val="20"/>
          <w:szCs w:val="20"/>
          <w:vertAlign w:val="superscript"/>
          <w:lang w:val="fr-CH" w:eastAsia="de-CH"/>
        </w:rPr>
        <w:t>1</w:t>
      </w:r>
      <w:bookmarkEnd w:id="0"/>
      <w:r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Lʼemployeur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permet à ses employés vulnérables de remplir leurs obligations professionnelles depuis leur domicile. À cette fin, il prend les mesures organisationnelles et techniques qui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sʼimposent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.</w:t>
      </w:r>
    </w:p>
    <w:p w14:paraId="29E49B85" w14:textId="2025C828" w:rsidR="009A2FCC" w:rsidRPr="009A2FCC" w:rsidRDefault="009A2FCC" w:rsidP="009A2FC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val="fr-CH" w:eastAsia="de-CH"/>
        </w:rPr>
      </w:pPr>
      <w:r w:rsidRPr="009A2FCC">
        <w:rPr>
          <w:rFonts w:ascii="Arial" w:eastAsia="Times New Roman" w:hAnsi="Arial" w:cs="Arial"/>
          <w:i/>
          <w:sz w:val="20"/>
          <w:szCs w:val="20"/>
          <w:vertAlign w:val="superscript"/>
          <w:lang w:val="fr-CH" w:eastAsia="de-CH"/>
        </w:rPr>
        <w:t>2</w:t>
      </w:r>
      <w:r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</w:t>
      </w:r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Si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lʼemployé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ne peut pas remplir ses obligations professionnelles habituelles depuis son domicile, son employeur lui attribue des tâches de substitution équivalentes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quʼil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peut effectuer depuis son domicile et les rétribue au même salaire, même si elles divergent du contrat de travail. À cette fin, il prend les mesures organisationnelles et techniques qui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sʼimposent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.</w:t>
      </w:r>
    </w:p>
    <w:p w14:paraId="422F1775" w14:textId="11C6AE34" w:rsidR="009A2FCC" w:rsidRPr="009A2FCC" w:rsidRDefault="009A2FCC" w:rsidP="009A2FC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val="fr-CH" w:eastAsia="de-CH"/>
        </w:rPr>
      </w:pPr>
      <w:r w:rsidRPr="009A2FCC">
        <w:rPr>
          <w:rFonts w:ascii="Arial" w:eastAsia="Times New Roman" w:hAnsi="Arial" w:cs="Arial"/>
          <w:i/>
          <w:sz w:val="20"/>
          <w:szCs w:val="20"/>
          <w:vertAlign w:val="superscript"/>
          <w:lang w:val="fr-CH" w:eastAsia="de-CH"/>
        </w:rPr>
        <w:t>3</w:t>
      </w:r>
      <w:r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</w:t>
      </w:r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Si, pour des raisons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dʼexploitation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, la présence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dʼemployés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vulnérables sur place est indispensable en tout ou partie, ces derniers peuvent exercer leur activité habituelle sur place, pour autant que les conditions suivantes soient </w:t>
      </w:r>
      <w:proofErr w:type="gram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remplies:</w:t>
      </w:r>
      <w:proofErr w:type="gramEnd"/>
    </w:p>
    <w:p w14:paraId="23A3AAB0" w14:textId="77777777" w:rsidR="009A2FCC" w:rsidRPr="009A2FCC" w:rsidRDefault="009A2FCC" w:rsidP="009A2FC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fr-CH" w:eastAsia="de-CH"/>
        </w:rPr>
      </w:pPr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a.</w:t>
      </w:r>
    </w:p>
    <w:p w14:paraId="58D7EAD7" w14:textId="77777777" w:rsidR="009A2FCC" w:rsidRPr="009A2FCC" w:rsidRDefault="009A2FCC" w:rsidP="009A2FCC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fr-CH" w:eastAsia="de-CH"/>
        </w:rPr>
      </w:pPr>
      <w:proofErr w:type="gram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la</w:t>
      </w:r>
      <w:proofErr w:type="gram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place de travail est aménagée de sorte que tout contact étroit avec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dʼautres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personnes soit exclu, notamment en mettant à disposition un bureau individuel ou une zone clairement délimitée où la distance minimale de deux mètres est respectée;</w:t>
      </w:r>
    </w:p>
    <w:p w14:paraId="6E593031" w14:textId="77777777" w:rsidR="009A2FCC" w:rsidRPr="009A2FCC" w:rsidRDefault="009A2FCC" w:rsidP="009A2FC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fr-CH" w:eastAsia="de-CH"/>
        </w:rPr>
      </w:pPr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b.</w:t>
      </w:r>
    </w:p>
    <w:p w14:paraId="6E9AABD4" w14:textId="77777777" w:rsidR="009A2FCC" w:rsidRPr="009A2FCC" w:rsidRDefault="009A2FCC" w:rsidP="009A2FCC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  <w:lang w:val="fr-CH" w:eastAsia="de-CH"/>
        </w:rPr>
      </w:pPr>
      <w:proofErr w:type="gram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dans</w:t>
      </w:r>
      <w:proofErr w:type="gram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les cas où un contact étroit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sʼavère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parfois inévitable, des mesures de protection appropriées sont prises, selon le principe STOP (substitution, mesures techniques, mesures organisationnelles, équipement de protection individuelle).</w:t>
      </w:r>
    </w:p>
    <w:p w14:paraId="3EBED0BD" w14:textId="72A3E115" w:rsidR="009A2FCC" w:rsidRPr="009A2FCC" w:rsidRDefault="009A2FCC" w:rsidP="009A2FC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val="fr-CH" w:eastAsia="de-CH"/>
        </w:rPr>
      </w:pPr>
      <w:r w:rsidRPr="009A2FCC">
        <w:rPr>
          <w:rFonts w:ascii="Arial" w:eastAsia="Times New Roman" w:hAnsi="Arial" w:cs="Arial"/>
          <w:i/>
          <w:sz w:val="20"/>
          <w:szCs w:val="20"/>
          <w:vertAlign w:val="superscript"/>
          <w:lang w:val="fr-CH" w:eastAsia="de-CH"/>
        </w:rPr>
        <w:lastRenderedPageBreak/>
        <w:t>4</w:t>
      </w:r>
      <w:r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Sʼil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ne peut pas occuper les employés concernés conformément aux al. 1 à 3,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lʼemployeur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leur attribue sur place des tâches de substitution équivalentes respectant les prescriptions visées à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lʼal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. 3, let. </w:t>
      </w:r>
      <w:proofErr w:type="gram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a</w:t>
      </w:r>
      <w:proofErr w:type="gram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et b, et les rétribue au même salaire, même si elles divergent du contrat de travail.</w:t>
      </w:r>
    </w:p>
    <w:p w14:paraId="395AABB7" w14:textId="34BB3244" w:rsidR="009A2FCC" w:rsidRPr="009A2FCC" w:rsidRDefault="009A2FCC" w:rsidP="009A2FC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val="fr-CH" w:eastAsia="de-CH"/>
        </w:rPr>
      </w:pPr>
      <w:bookmarkStart w:id="1" w:name="5"/>
      <w:r w:rsidRPr="009A2FCC">
        <w:rPr>
          <w:rFonts w:ascii="Arial" w:eastAsia="Times New Roman" w:hAnsi="Arial" w:cs="Arial"/>
          <w:i/>
          <w:sz w:val="20"/>
          <w:szCs w:val="20"/>
          <w:vertAlign w:val="superscript"/>
          <w:lang w:val="fr-CH" w:eastAsia="de-CH"/>
        </w:rPr>
        <w:t>5</w:t>
      </w:r>
      <w:bookmarkEnd w:id="1"/>
      <w:r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Lʼemployeur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consulte les employés concernés avant de prendre les mesures prévues.</w:t>
      </w:r>
    </w:p>
    <w:p w14:paraId="667A6924" w14:textId="46F4A943" w:rsidR="009A2FCC" w:rsidRPr="009A2FCC" w:rsidRDefault="009A2FCC" w:rsidP="009A2FC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val="fr-CH" w:eastAsia="de-CH"/>
        </w:rPr>
      </w:pPr>
      <w:bookmarkStart w:id="2" w:name="6"/>
      <w:r w:rsidRPr="009A2FCC">
        <w:rPr>
          <w:rFonts w:ascii="Arial" w:eastAsia="Times New Roman" w:hAnsi="Arial" w:cs="Arial"/>
          <w:i/>
          <w:sz w:val="20"/>
          <w:szCs w:val="20"/>
          <w:vertAlign w:val="superscript"/>
          <w:lang w:val="fr-CH" w:eastAsia="de-CH"/>
        </w:rPr>
        <w:t>6</w:t>
      </w:r>
      <w:bookmarkEnd w:id="2"/>
      <w:r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Lʼemployé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concerné peut refuser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dʼaccomplir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une tâche qui lui a été attribuée si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lʼemployeur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ne remplit pas les conditions visées aux al. 1 à 4 ou si, pour des raisons particulières, il estime que le risque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dʼinfection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au coronavirus est trop élevé malgré les mesures prises par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lʼemployeur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au sens des al. 3 et 4.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Lʼemployeur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peut exiger un certificat médical.</w:t>
      </w:r>
    </w:p>
    <w:p w14:paraId="012065DF" w14:textId="47760BBC" w:rsidR="009A2FCC" w:rsidRPr="009A2FCC" w:rsidRDefault="009A2FCC" w:rsidP="009A2FC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val="fr-CH" w:eastAsia="de-CH"/>
        </w:rPr>
      </w:pPr>
      <w:bookmarkStart w:id="3" w:name="7"/>
      <w:r w:rsidRPr="009A2FCC">
        <w:rPr>
          <w:rFonts w:ascii="Arial" w:eastAsia="Times New Roman" w:hAnsi="Arial" w:cs="Arial"/>
          <w:i/>
          <w:sz w:val="20"/>
          <w:szCs w:val="20"/>
          <w:vertAlign w:val="superscript"/>
          <w:lang w:val="fr-CH" w:eastAsia="de-CH"/>
        </w:rPr>
        <w:t>7</w:t>
      </w:r>
      <w:bookmarkEnd w:id="3"/>
      <w:r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Sʼil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nʼest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pas possible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dʼoccuper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les employés concernés conformément aux al. 1 à 4, ou dans le cas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dʼun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refus visé à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lʼal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. 6,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lʼemployeur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les dispense avec maintien du paiement de leur salaire.</w:t>
      </w:r>
    </w:p>
    <w:p w14:paraId="52F0BCAE" w14:textId="069C820A" w:rsidR="009A2FCC" w:rsidRPr="009A2FCC" w:rsidRDefault="009A2FCC" w:rsidP="009A2FC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val="fr-CH" w:eastAsia="de-CH"/>
        </w:rPr>
      </w:pPr>
      <w:bookmarkStart w:id="4" w:name="8"/>
      <w:r w:rsidRPr="009A2FCC">
        <w:rPr>
          <w:rFonts w:ascii="Arial" w:eastAsia="Times New Roman" w:hAnsi="Arial" w:cs="Arial"/>
          <w:i/>
          <w:sz w:val="20"/>
          <w:szCs w:val="20"/>
          <w:vertAlign w:val="superscript"/>
          <w:lang w:val="fr-CH" w:eastAsia="de-CH"/>
        </w:rPr>
        <w:t>8</w:t>
      </w:r>
      <w:bookmarkEnd w:id="4"/>
      <w:r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</w:t>
      </w:r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Les employés font valoir leur vulnérabilité moyennant une déclaration personnelle. </w:t>
      </w:r>
      <w:proofErr w:type="spellStart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>Lʼemployeur</w:t>
      </w:r>
      <w:proofErr w:type="spellEnd"/>
      <w:r w:rsidRPr="009A2FCC">
        <w:rPr>
          <w:rFonts w:ascii="Arial" w:eastAsia="Times New Roman" w:hAnsi="Arial" w:cs="Arial"/>
          <w:i/>
          <w:sz w:val="20"/>
          <w:szCs w:val="20"/>
          <w:lang w:val="fr-CH" w:eastAsia="de-CH"/>
        </w:rPr>
        <w:t xml:space="preserve"> peut exiger un certificat médical.</w:t>
      </w:r>
    </w:p>
    <w:p w14:paraId="132B467D" w14:textId="55B77671" w:rsidR="008838C3" w:rsidRPr="00B74FFF" w:rsidRDefault="008838C3" w:rsidP="008838C3">
      <w:pPr>
        <w:rPr>
          <w:rFonts w:ascii="Arial" w:hAnsi="Arial" w:cs="Arial"/>
          <w:sz w:val="20"/>
          <w:szCs w:val="20"/>
          <w:lang w:val="fr-CH"/>
        </w:rPr>
      </w:pPr>
      <w:bookmarkStart w:id="5" w:name="_GoBack"/>
      <w:bookmarkEnd w:id="5"/>
    </w:p>
    <w:p w14:paraId="7E3BD4CA" w14:textId="47F1825D" w:rsidR="008838C3" w:rsidRPr="00572EC7" w:rsidRDefault="008838C3" w:rsidP="008838C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En conséquence, la personne susmentionnée doit si possible travailler depuis chez elle (télétravail). Si cela n’est pas possible, le respect des </w:t>
      </w:r>
      <w:r w:rsidRPr="00D32760">
        <w:rPr>
          <w:rFonts w:ascii="Arial" w:hAnsi="Arial"/>
          <w:sz w:val="20"/>
          <w:szCs w:val="20"/>
        </w:rPr>
        <w:t>recommandations de la Confédération</w:t>
      </w:r>
      <w:r>
        <w:rPr>
          <w:rFonts w:ascii="Arial" w:hAnsi="Arial"/>
          <w:sz w:val="20"/>
          <w:szCs w:val="20"/>
        </w:rPr>
        <w:t xml:space="preserve"> relatives à l’hygiène et à la distance sociale</w:t>
      </w:r>
      <w:r w:rsidR="0003739A">
        <w:rPr>
          <w:rFonts w:ascii="Arial" w:hAnsi="Arial"/>
          <w:sz w:val="20"/>
          <w:szCs w:val="20"/>
        </w:rPr>
        <w:t xml:space="preserve"> doit être garantie</w:t>
      </w:r>
      <w:r>
        <w:rPr>
          <w:rFonts w:ascii="Arial" w:hAnsi="Arial"/>
          <w:sz w:val="20"/>
          <w:szCs w:val="20"/>
        </w:rPr>
        <w:t xml:space="preserve">. Dans le cas contraire, il faut, vu la situation particulière, la mettre en congé avec effet immédiat et jusqu’à nouvel ordre tout en continuant à lui verser son salaire. </w:t>
      </w:r>
    </w:p>
    <w:p w14:paraId="585F501A" w14:textId="77777777" w:rsidR="008838C3" w:rsidRPr="00572EC7" w:rsidRDefault="008838C3" w:rsidP="008838C3">
      <w:pPr>
        <w:rPr>
          <w:rFonts w:ascii="Arial" w:hAnsi="Arial" w:cs="Arial"/>
          <w:sz w:val="20"/>
          <w:szCs w:val="20"/>
        </w:rPr>
      </w:pPr>
    </w:p>
    <w:p w14:paraId="5B90E610" w14:textId="77777777" w:rsidR="008838C3" w:rsidRPr="00572EC7" w:rsidRDefault="008838C3" w:rsidP="008838C3">
      <w:pPr>
        <w:rPr>
          <w:rFonts w:ascii="Arial" w:hAnsi="Arial" w:cs="Arial"/>
          <w:sz w:val="20"/>
          <w:szCs w:val="20"/>
        </w:rPr>
      </w:pPr>
    </w:p>
    <w:p w14:paraId="60D6CDE0" w14:textId="1C345FD8" w:rsidR="008838C3" w:rsidRPr="00572EC7" w:rsidRDefault="008838C3" w:rsidP="008838C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Meilleures salutations </w:t>
      </w:r>
    </w:p>
    <w:p w14:paraId="2BA4F0F4" w14:textId="77777777" w:rsidR="008838C3" w:rsidRPr="00572EC7" w:rsidRDefault="008838C3" w:rsidP="008838C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71BC8DAA" w14:textId="77777777" w:rsidR="008838C3" w:rsidRDefault="008838C3" w:rsidP="008838C3">
      <w:r>
        <w:t xml:space="preserve"> </w:t>
      </w:r>
    </w:p>
    <w:p w14:paraId="6993A878" w14:textId="77777777" w:rsidR="008838C3" w:rsidRDefault="008838C3" w:rsidP="008838C3">
      <w:r>
        <w:t xml:space="preserve"> </w:t>
      </w:r>
    </w:p>
    <w:p w14:paraId="60B2EB38" w14:textId="77777777" w:rsidR="008838C3" w:rsidRDefault="008838C3" w:rsidP="008838C3">
      <w:r>
        <w:t xml:space="preserve"> </w:t>
      </w:r>
    </w:p>
    <w:p w14:paraId="4AF6A533" w14:textId="77777777" w:rsidR="00BC315D" w:rsidRDefault="00BC315D"/>
    <w:sectPr w:rsidR="00BC31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C3"/>
    <w:rsid w:val="0003739A"/>
    <w:rsid w:val="003B5F6F"/>
    <w:rsid w:val="0052543B"/>
    <w:rsid w:val="00572EC7"/>
    <w:rsid w:val="00601914"/>
    <w:rsid w:val="007777D5"/>
    <w:rsid w:val="008838C3"/>
    <w:rsid w:val="009144BF"/>
    <w:rsid w:val="009A2FCC"/>
    <w:rsid w:val="00B74FFF"/>
    <w:rsid w:val="00BC315D"/>
    <w:rsid w:val="00BE11D8"/>
    <w:rsid w:val="00D32760"/>
    <w:rsid w:val="00EA6077"/>
    <w:rsid w:val="00E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00EC15"/>
  <w15:chartTrackingRefBased/>
  <w15:docId w15:val="{46359816-2157-4548-933C-AB5AA8E2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0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ervorhebung">
    <w:name w:val="Emphasis"/>
    <w:basedOn w:val="Absatz-Standardschriftart"/>
    <w:uiPriority w:val="20"/>
    <w:qFormat/>
    <w:rsid w:val="00601914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9A2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0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7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1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4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0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7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0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8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7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SGAIM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Schade</dc:creator>
  <cp:keywords/>
  <dc:description/>
  <cp:lastModifiedBy>Claudia Schade</cp:lastModifiedBy>
  <cp:revision>2</cp:revision>
  <cp:lastPrinted>2020-03-23T13:56:00Z</cp:lastPrinted>
  <dcterms:created xsi:type="dcterms:W3CDTF">2020-05-06T12:14:00Z</dcterms:created>
  <dcterms:modified xsi:type="dcterms:W3CDTF">2020-05-06T12:14:00Z</dcterms:modified>
</cp:coreProperties>
</file>